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E4A" w:rsidRDefault="008120C9" w:rsidP="00421E4A">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1E4A" w:rsidRDefault="00421E4A" w:rsidP="00421E4A">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21E4A" w:rsidRDefault="00421E4A" w:rsidP="00421E4A">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21E4A" w:rsidRDefault="00421E4A" w:rsidP="00421E4A">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421E4A" w:rsidRDefault="00421E4A" w:rsidP="00421E4A">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21E4A" w:rsidRDefault="00421E4A" w:rsidP="00421E4A">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21E4A" w:rsidRDefault="00421E4A" w:rsidP="00421E4A">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421E4A">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634AE7" w:rsidRPr="007C2C13" w:rsidRDefault="007C2C13" w:rsidP="007C2C13">
      <w:pPr>
        <w:jc w:val="center"/>
        <w:rPr>
          <w:rFonts w:ascii="Times New Roman" w:hAnsi="Times New Roman" w:cs="Times New Roman"/>
          <w:b/>
          <w:color w:val="333333"/>
          <w:sz w:val="28"/>
          <w:szCs w:val="28"/>
          <w:shd w:val="clear" w:color="auto" w:fill="FFFFFF"/>
          <w:lang w:val="uk-UA"/>
        </w:rPr>
      </w:pPr>
      <w:r w:rsidRPr="007C2C13">
        <w:rPr>
          <w:rFonts w:ascii="Times New Roman" w:hAnsi="Times New Roman" w:cs="Times New Roman"/>
          <w:b/>
          <w:color w:val="333333"/>
          <w:sz w:val="28"/>
          <w:szCs w:val="28"/>
          <w:shd w:val="clear" w:color="auto" w:fill="FFFFFF"/>
          <w:lang w:val="uk-UA"/>
        </w:rPr>
        <w:t>Які платники податку мають право на отримання бюджетного відшкодування?</w:t>
      </w:r>
    </w:p>
    <w:p w:rsidR="007C2C13" w:rsidRDefault="007C2C13" w:rsidP="007C2C13">
      <w:pPr>
        <w:spacing w:after="0" w:line="240" w:lineRule="auto"/>
        <w:ind w:firstLine="567"/>
        <w:jc w:val="both"/>
        <w:rPr>
          <w:rFonts w:ascii="Times New Roman" w:hAnsi="Times New Roman" w:cs="Times New Roman"/>
          <w:color w:val="333333"/>
          <w:sz w:val="28"/>
          <w:szCs w:val="28"/>
          <w:lang w:val="uk-UA"/>
        </w:rPr>
      </w:pPr>
      <w:r w:rsidRPr="007C2C13">
        <w:rPr>
          <w:rFonts w:ascii="Times New Roman" w:hAnsi="Times New Roman" w:cs="Times New Roman"/>
          <w:color w:val="333333"/>
          <w:sz w:val="28"/>
          <w:szCs w:val="28"/>
          <w:shd w:val="clear" w:color="auto" w:fill="FFFFFF"/>
          <w:lang w:val="uk-UA"/>
        </w:rPr>
        <w:t>Відповідно до п. 200.4 ст. 200 Податкового кодексу України від 02 грудня 2010 року № 2755-VI зі змінами та доповненнями (далі – ПКУ) при від’ємному значенні суми, розрахованої згідно з п. 200.1 ст. 200 ПКУ, така сума:</w:t>
      </w:r>
    </w:p>
    <w:p w:rsidR="007C2C13" w:rsidRPr="00727B2B" w:rsidRDefault="007C2C13" w:rsidP="007C2C13">
      <w:pPr>
        <w:spacing w:after="0" w:line="240" w:lineRule="auto"/>
        <w:ind w:firstLine="567"/>
        <w:jc w:val="both"/>
        <w:rPr>
          <w:rFonts w:ascii="Times New Roman" w:hAnsi="Times New Roman" w:cs="Times New Roman"/>
          <w:color w:val="333333"/>
          <w:sz w:val="28"/>
          <w:szCs w:val="28"/>
          <w:lang w:val="en-US"/>
        </w:rPr>
      </w:pPr>
      <w:r w:rsidRPr="007C2C13">
        <w:rPr>
          <w:rFonts w:ascii="Times New Roman" w:hAnsi="Times New Roman" w:cs="Times New Roman"/>
          <w:color w:val="333333"/>
          <w:sz w:val="28"/>
          <w:szCs w:val="28"/>
          <w:shd w:val="clear" w:color="auto" w:fill="FFFFFF"/>
          <w:lang w:val="uk-UA"/>
        </w:rPr>
        <w:t>а) враховується у зменшення суми податкового боргу з податку, що виник за попередні звітні (податкові) періоди (у тому числі розстроченого або відстроченого відповідно до ПКУ) в частині, що не перевищує суму, обчислену відповідно до п. 200 прим. 1.3 ст. 200 прим. 1 ПКУ на момент отримання контролюючим органом податкової декларації, а в разі відсутності податкового боргу</w:t>
      </w:r>
      <w:r w:rsidR="00727B2B">
        <w:rPr>
          <w:rFonts w:ascii="Times New Roman" w:hAnsi="Times New Roman" w:cs="Times New Roman"/>
          <w:color w:val="333333"/>
          <w:sz w:val="28"/>
          <w:szCs w:val="28"/>
          <w:shd w:val="clear" w:color="auto" w:fill="FFFFFF"/>
          <w:lang w:val="en-US"/>
        </w:rPr>
        <w:t>;</w:t>
      </w:r>
    </w:p>
    <w:p w:rsidR="007C2C13" w:rsidRDefault="007C2C13" w:rsidP="007C2C13">
      <w:pPr>
        <w:spacing w:after="0" w:line="240" w:lineRule="auto"/>
        <w:ind w:firstLine="567"/>
        <w:jc w:val="both"/>
        <w:rPr>
          <w:rFonts w:ascii="Times New Roman" w:hAnsi="Times New Roman" w:cs="Times New Roman"/>
          <w:color w:val="333333"/>
          <w:sz w:val="28"/>
          <w:szCs w:val="28"/>
          <w:lang w:val="uk-UA"/>
        </w:rPr>
      </w:pPr>
      <w:r w:rsidRPr="007C2C13">
        <w:rPr>
          <w:rFonts w:ascii="Times New Roman" w:hAnsi="Times New Roman" w:cs="Times New Roman"/>
          <w:color w:val="333333"/>
          <w:sz w:val="28"/>
          <w:szCs w:val="28"/>
          <w:shd w:val="clear" w:color="auto" w:fill="FFFFFF"/>
          <w:lang w:val="uk-UA"/>
        </w:rPr>
        <w:t>б) або підлягає бюджетному відшкодуванню за заявою платника у сумі податку, фактично сплаченій отримувачем товарів/послуг у попередніх та звітному податкових періодах постачальникам таких товарів/послуг або до Державного бюджету України, в частині, що не перевищує суму, обчислену відповідно до п. 200 прим. 1.3 ст. 200 прим. 1 ПКУ на момент отримання контролюючим органом податкової декларації на поточний рахунок платника податку та/або у рахунок сплати грошових зобов’язань або погашення податкового боргу такого платника податку з інших платежів, що сплачуються до державного бюджету,</w:t>
      </w:r>
    </w:p>
    <w:p w:rsidR="007C2C13" w:rsidRDefault="007C2C13" w:rsidP="007C2C13">
      <w:pPr>
        <w:spacing w:after="0" w:line="240" w:lineRule="auto"/>
        <w:ind w:firstLine="567"/>
        <w:jc w:val="both"/>
        <w:rPr>
          <w:rFonts w:ascii="Times New Roman" w:hAnsi="Times New Roman" w:cs="Times New Roman"/>
          <w:color w:val="333333"/>
          <w:sz w:val="28"/>
          <w:szCs w:val="28"/>
          <w:lang w:val="uk-UA"/>
        </w:rPr>
      </w:pPr>
      <w:r w:rsidRPr="007C2C13">
        <w:rPr>
          <w:rFonts w:ascii="Times New Roman" w:hAnsi="Times New Roman" w:cs="Times New Roman"/>
          <w:color w:val="333333"/>
          <w:sz w:val="28"/>
          <w:szCs w:val="28"/>
          <w:shd w:val="clear" w:color="auto" w:fill="FFFFFF"/>
          <w:lang w:val="uk-UA"/>
        </w:rPr>
        <w:t>в) та/або зараховується до складу податкового кредиту наступного звітного (податкового) періоду.</w:t>
      </w:r>
    </w:p>
    <w:p w:rsidR="007C2C13" w:rsidRDefault="007C2C13" w:rsidP="007C2C13">
      <w:pPr>
        <w:spacing w:after="0" w:line="240" w:lineRule="auto"/>
        <w:ind w:firstLine="567"/>
        <w:jc w:val="both"/>
        <w:rPr>
          <w:rFonts w:ascii="Times New Roman" w:hAnsi="Times New Roman" w:cs="Times New Roman"/>
          <w:color w:val="333333"/>
          <w:sz w:val="28"/>
          <w:szCs w:val="28"/>
          <w:lang w:val="uk-UA"/>
        </w:rPr>
      </w:pPr>
      <w:r w:rsidRPr="007C2C13">
        <w:rPr>
          <w:rFonts w:ascii="Times New Roman" w:hAnsi="Times New Roman" w:cs="Times New Roman"/>
          <w:color w:val="333333"/>
          <w:sz w:val="28"/>
          <w:szCs w:val="28"/>
          <w:shd w:val="clear" w:color="auto" w:fill="FFFFFF"/>
          <w:lang w:val="uk-UA"/>
        </w:rPr>
        <w:t>Згідно з п.п. 14.1.18 п. 14.1 ст. 14 ПКУ бюджетне відшкодування - відшкодування від’ємного значення ПДВ на підставі підтвердження правомірності сум бюджетного відшкодування ПДВ за результатами перевірки платника.</w:t>
      </w:r>
    </w:p>
    <w:p w:rsidR="007C2C13" w:rsidRDefault="007C2C13" w:rsidP="007C2C13">
      <w:pPr>
        <w:spacing w:after="0" w:line="240" w:lineRule="auto"/>
        <w:ind w:firstLine="567"/>
        <w:jc w:val="both"/>
        <w:rPr>
          <w:rFonts w:ascii="Times New Roman" w:hAnsi="Times New Roman" w:cs="Times New Roman"/>
          <w:color w:val="333333"/>
          <w:sz w:val="28"/>
          <w:szCs w:val="28"/>
          <w:lang w:val="uk-UA"/>
        </w:rPr>
      </w:pPr>
      <w:r w:rsidRPr="007C2C13">
        <w:rPr>
          <w:rFonts w:ascii="Times New Roman" w:hAnsi="Times New Roman" w:cs="Times New Roman"/>
          <w:color w:val="333333"/>
          <w:sz w:val="28"/>
          <w:szCs w:val="28"/>
          <w:shd w:val="clear" w:color="auto" w:fill="FFFFFF"/>
          <w:lang w:val="uk-UA"/>
        </w:rPr>
        <w:t>Згідно із п. 200.7 ст. 200 ПКУ платник податку, який має право на отримання бюджетного відшкодування та прийняв рішення про повернення суми бюджетного відшкодування, подає відповідному контролюючому органу податкову декларацію з ПДВ та заяву про повернення суми бюджетного відшкодування, яка відображається у податковій декларації.</w:t>
      </w:r>
    </w:p>
    <w:p w:rsidR="007C2C13" w:rsidRDefault="007C2C13" w:rsidP="007C2C13">
      <w:pPr>
        <w:spacing w:after="0" w:line="240" w:lineRule="auto"/>
        <w:ind w:firstLine="567"/>
        <w:jc w:val="both"/>
        <w:rPr>
          <w:rFonts w:ascii="Times New Roman" w:hAnsi="Times New Roman" w:cs="Times New Roman"/>
          <w:color w:val="333333"/>
          <w:sz w:val="28"/>
          <w:szCs w:val="28"/>
          <w:lang w:val="uk-UA"/>
        </w:rPr>
      </w:pPr>
      <w:r w:rsidRPr="007C2C13">
        <w:rPr>
          <w:rFonts w:ascii="Times New Roman" w:hAnsi="Times New Roman" w:cs="Times New Roman"/>
          <w:color w:val="333333"/>
          <w:sz w:val="28"/>
          <w:szCs w:val="28"/>
          <w:shd w:val="clear" w:color="auto" w:fill="FFFFFF"/>
          <w:lang w:val="uk-UA"/>
        </w:rPr>
        <w:t>Формування Реєстру заяв про повернення суми бюджетного відшкодування здійснюється на підставі баз даних центрального органу виконавчої влади, що реалізує податкову політику, та центрального органу виконавчої влади, що реалізує державну політику у сфері казначейського обслуговування бюджетних коштів.</w:t>
      </w:r>
    </w:p>
    <w:p w:rsidR="007C2C13" w:rsidRDefault="007C2C13" w:rsidP="007C2C13">
      <w:pPr>
        <w:spacing w:after="0" w:line="240" w:lineRule="auto"/>
        <w:ind w:firstLine="567"/>
        <w:jc w:val="both"/>
        <w:rPr>
          <w:rFonts w:ascii="Times New Roman" w:hAnsi="Times New Roman" w:cs="Times New Roman"/>
          <w:color w:val="333333"/>
          <w:sz w:val="28"/>
          <w:szCs w:val="28"/>
          <w:shd w:val="clear" w:color="auto" w:fill="FFFFFF"/>
          <w:lang w:val="uk-UA"/>
        </w:rPr>
      </w:pPr>
      <w:r w:rsidRPr="007C2C13">
        <w:rPr>
          <w:rFonts w:ascii="Times New Roman" w:hAnsi="Times New Roman" w:cs="Times New Roman"/>
          <w:color w:val="333333"/>
          <w:sz w:val="28"/>
          <w:szCs w:val="28"/>
          <w:shd w:val="clear" w:color="auto" w:fill="FFFFFF"/>
          <w:lang w:val="uk-UA"/>
        </w:rPr>
        <w:lastRenderedPageBreak/>
        <w:t>Порядок ведення та форма Реєстру заяв про повернення суми бюджетного відшкодування затверджуються Кабінетом Міністрів України.</w:t>
      </w:r>
      <w:r w:rsidRPr="007C2C13">
        <w:rPr>
          <w:rFonts w:ascii="Times New Roman" w:hAnsi="Times New Roman" w:cs="Times New Roman"/>
          <w:color w:val="333333"/>
          <w:sz w:val="28"/>
          <w:szCs w:val="28"/>
          <w:lang w:val="uk-UA"/>
        </w:rPr>
        <w:br/>
      </w:r>
      <w:r w:rsidRPr="007C2C13">
        <w:rPr>
          <w:rFonts w:ascii="Times New Roman" w:hAnsi="Times New Roman" w:cs="Times New Roman"/>
          <w:color w:val="333333"/>
          <w:sz w:val="28"/>
          <w:szCs w:val="28"/>
          <w:shd w:val="clear" w:color="auto" w:fill="FFFFFF"/>
          <w:lang w:val="uk-UA"/>
        </w:rPr>
        <w:t>     </w:t>
      </w:r>
    </w:p>
    <w:p w:rsidR="007C2C13" w:rsidRDefault="007C2C13" w:rsidP="007C2C13">
      <w:pPr>
        <w:spacing w:after="0" w:line="240" w:lineRule="auto"/>
        <w:ind w:firstLine="567"/>
        <w:jc w:val="both"/>
        <w:rPr>
          <w:rFonts w:ascii="Times New Roman" w:hAnsi="Times New Roman" w:cs="Times New Roman"/>
          <w:color w:val="333333"/>
          <w:sz w:val="28"/>
          <w:szCs w:val="28"/>
          <w:lang w:val="uk-UA"/>
        </w:rPr>
      </w:pPr>
      <w:r w:rsidRPr="007C2C13">
        <w:rPr>
          <w:rFonts w:ascii="Times New Roman" w:hAnsi="Times New Roman" w:cs="Times New Roman"/>
          <w:color w:val="333333"/>
          <w:sz w:val="28"/>
          <w:szCs w:val="28"/>
          <w:shd w:val="clear" w:color="auto" w:fill="FFFFFF"/>
          <w:lang w:val="uk-UA"/>
        </w:rPr>
        <w:t>Заяви про повернення сум бюджетного відшкодування автоматично вносяться до Реєстру заяв про повернення суми бюджетного відшкодування протягом операційного дня їх отримання у хронологічному порядку їх надходження.</w:t>
      </w:r>
    </w:p>
    <w:p w:rsidR="007C2C13" w:rsidRDefault="007C2C13" w:rsidP="007C2C13">
      <w:pPr>
        <w:spacing w:after="0" w:line="240" w:lineRule="auto"/>
        <w:ind w:firstLine="567"/>
        <w:jc w:val="both"/>
        <w:rPr>
          <w:rFonts w:ascii="Times New Roman" w:hAnsi="Times New Roman" w:cs="Times New Roman"/>
          <w:color w:val="333333"/>
          <w:sz w:val="28"/>
          <w:szCs w:val="28"/>
          <w:lang w:val="uk-UA"/>
        </w:rPr>
      </w:pPr>
      <w:r w:rsidRPr="007C2C13">
        <w:rPr>
          <w:rFonts w:ascii="Times New Roman" w:hAnsi="Times New Roman" w:cs="Times New Roman"/>
          <w:color w:val="333333"/>
          <w:sz w:val="28"/>
          <w:szCs w:val="28"/>
          <w:shd w:val="clear" w:color="auto" w:fill="FFFFFF"/>
          <w:lang w:val="uk-UA"/>
        </w:rPr>
        <w:t>Повернення узгоджених сум бюджетного відшкодування здійснюється у хронологічному порядку відповідно до черговості внесення до Реєстру заяв про повернення суми бюджетного відшкодування.</w:t>
      </w:r>
    </w:p>
    <w:p w:rsidR="007C2C13" w:rsidRDefault="007C2C13" w:rsidP="007C2C13">
      <w:pPr>
        <w:spacing w:after="0" w:line="240" w:lineRule="auto"/>
        <w:ind w:firstLine="567"/>
        <w:jc w:val="both"/>
        <w:rPr>
          <w:rFonts w:ascii="Times New Roman" w:hAnsi="Times New Roman" w:cs="Times New Roman"/>
          <w:color w:val="333333"/>
          <w:sz w:val="28"/>
          <w:szCs w:val="28"/>
          <w:shd w:val="clear" w:color="auto" w:fill="FFFFFF"/>
          <w:lang w:val="uk-UA"/>
        </w:rPr>
      </w:pPr>
      <w:r w:rsidRPr="007C2C13">
        <w:rPr>
          <w:rFonts w:ascii="Times New Roman" w:hAnsi="Times New Roman" w:cs="Times New Roman"/>
          <w:color w:val="333333"/>
          <w:sz w:val="28"/>
          <w:szCs w:val="28"/>
          <w:shd w:val="clear" w:color="auto" w:fill="FFFFFF"/>
          <w:lang w:val="uk-UA"/>
        </w:rPr>
        <w:t>Виходячи з вищезазначеного, право на отримання бюджетного відшкодування має платник ПДВ, який прийняв рішення про повернення суми бюджетного відшкодування та подає відповідному контролюючому органу податкову декларацію та заяву про повернення суми бюджетного відшкодування, яка відображається у податковій декларації.</w:t>
      </w:r>
    </w:p>
    <w:p w:rsidR="00421E4A" w:rsidRDefault="00421E4A" w:rsidP="007C2C13">
      <w:pPr>
        <w:spacing w:after="0" w:line="240" w:lineRule="auto"/>
        <w:ind w:firstLine="567"/>
        <w:jc w:val="both"/>
        <w:rPr>
          <w:rFonts w:ascii="Times New Roman" w:hAnsi="Times New Roman" w:cs="Times New Roman"/>
          <w:color w:val="333333"/>
          <w:sz w:val="28"/>
          <w:szCs w:val="28"/>
          <w:shd w:val="clear" w:color="auto" w:fill="FFFFFF"/>
          <w:lang w:val="uk-UA"/>
        </w:rPr>
      </w:pPr>
    </w:p>
    <w:p w:rsidR="00421E4A" w:rsidRDefault="00421E4A" w:rsidP="00421E4A">
      <w:pPr>
        <w:rPr>
          <w:rFonts w:ascii="Times New Roman" w:hAnsi="Times New Roman" w:cs="Times New Roman"/>
          <w:sz w:val="28"/>
          <w:szCs w:val="28"/>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421E4A" w:rsidRDefault="00421E4A" w:rsidP="00421E4A">
      <w:pPr>
        <w:rPr>
          <w:rStyle w:val="z-label"/>
        </w:rPr>
      </w:pPr>
    </w:p>
    <w:p w:rsidR="00421E4A" w:rsidRPr="00727B2B" w:rsidRDefault="00421E4A" w:rsidP="00421E4A">
      <w:pPr>
        <w:spacing w:after="0" w:line="240" w:lineRule="auto"/>
        <w:rPr>
          <w:rFonts w:ascii="Times New Roman" w:hAnsi="Times New Roman" w:cs="Times New Roman"/>
          <w:sz w:val="28"/>
          <w:szCs w:val="28"/>
        </w:rPr>
      </w:pPr>
    </w:p>
    <w:p w:rsidR="00D7398E" w:rsidRPr="00727B2B" w:rsidRDefault="00D7398E" w:rsidP="00421E4A">
      <w:pPr>
        <w:spacing w:after="0" w:line="240" w:lineRule="auto"/>
        <w:rPr>
          <w:rFonts w:ascii="Times New Roman" w:hAnsi="Times New Roman" w:cs="Times New Roman"/>
          <w:sz w:val="28"/>
          <w:szCs w:val="28"/>
        </w:rPr>
      </w:pPr>
    </w:p>
    <w:p w:rsidR="00D7398E" w:rsidRPr="00727B2B" w:rsidRDefault="00D7398E" w:rsidP="00421E4A">
      <w:pPr>
        <w:spacing w:after="0" w:line="240" w:lineRule="auto"/>
        <w:rPr>
          <w:rFonts w:ascii="Times New Roman" w:hAnsi="Times New Roman" w:cs="Times New Roman"/>
          <w:sz w:val="28"/>
          <w:szCs w:val="28"/>
        </w:rPr>
      </w:pPr>
    </w:p>
    <w:p w:rsidR="00D7398E" w:rsidRPr="00727B2B" w:rsidRDefault="00D7398E" w:rsidP="00421E4A">
      <w:pPr>
        <w:spacing w:after="0" w:line="240" w:lineRule="auto"/>
        <w:rPr>
          <w:rFonts w:ascii="Times New Roman" w:hAnsi="Times New Roman" w:cs="Times New Roman"/>
          <w:sz w:val="28"/>
          <w:szCs w:val="28"/>
        </w:rPr>
      </w:pPr>
    </w:p>
    <w:p w:rsidR="00D7398E" w:rsidRPr="00727B2B" w:rsidRDefault="00D7398E" w:rsidP="00421E4A">
      <w:pPr>
        <w:spacing w:after="0" w:line="240" w:lineRule="auto"/>
        <w:rPr>
          <w:rFonts w:ascii="Times New Roman" w:hAnsi="Times New Roman" w:cs="Times New Roman"/>
          <w:sz w:val="28"/>
          <w:szCs w:val="28"/>
        </w:rPr>
      </w:pPr>
    </w:p>
    <w:p w:rsidR="00D7398E" w:rsidRPr="00727B2B" w:rsidRDefault="00D7398E" w:rsidP="00421E4A">
      <w:pPr>
        <w:spacing w:after="0" w:line="240" w:lineRule="auto"/>
        <w:rPr>
          <w:rFonts w:ascii="Times New Roman" w:hAnsi="Times New Roman" w:cs="Times New Roman"/>
          <w:sz w:val="28"/>
          <w:szCs w:val="28"/>
        </w:rPr>
      </w:pPr>
    </w:p>
    <w:p w:rsidR="00D7398E" w:rsidRPr="00727B2B" w:rsidRDefault="00D7398E" w:rsidP="00421E4A">
      <w:pPr>
        <w:spacing w:after="0" w:line="240" w:lineRule="auto"/>
        <w:rPr>
          <w:rFonts w:ascii="Times New Roman" w:hAnsi="Times New Roman" w:cs="Times New Roman"/>
          <w:sz w:val="28"/>
          <w:szCs w:val="28"/>
        </w:rPr>
      </w:pPr>
    </w:p>
    <w:p w:rsidR="00D7398E" w:rsidRPr="00727B2B" w:rsidRDefault="00D7398E" w:rsidP="00421E4A">
      <w:pPr>
        <w:spacing w:after="0" w:line="240" w:lineRule="auto"/>
        <w:rPr>
          <w:rFonts w:ascii="Times New Roman" w:hAnsi="Times New Roman" w:cs="Times New Roman"/>
          <w:sz w:val="28"/>
          <w:szCs w:val="28"/>
        </w:rPr>
      </w:pPr>
    </w:p>
    <w:p w:rsidR="00D7398E" w:rsidRPr="00727B2B" w:rsidRDefault="00D7398E" w:rsidP="00421E4A">
      <w:pPr>
        <w:spacing w:after="0" w:line="240" w:lineRule="auto"/>
        <w:rPr>
          <w:rFonts w:ascii="Times New Roman" w:hAnsi="Times New Roman" w:cs="Times New Roman"/>
          <w:sz w:val="28"/>
          <w:szCs w:val="28"/>
        </w:rPr>
      </w:pPr>
    </w:p>
    <w:p w:rsidR="00D7398E" w:rsidRPr="00727B2B" w:rsidRDefault="00D7398E" w:rsidP="00421E4A">
      <w:pPr>
        <w:spacing w:after="0" w:line="240" w:lineRule="auto"/>
        <w:rPr>
          <w:rFonts w:ascii="Times New Roman" w:hAnsi="Times New Roman" w:cs="Times New Roman"/>
          <w:sz w:val="28"/>
          <w:szCs w:val="28"/>
        </w:rPr>
      </w:pPr>
    </w:p>
    <w:p w:rsidR="00D7398E" w:rsidRPr="00727B2B" w:rsidRDefault="00D7398E" w:rsidP="00421E4A">
      <w:pPr>
        <w:spacing w:after="0" w:line="240" w:lineRule="auto"/>
        <w:rPr>
          <w:rFonts w:ascii="Times New Roman" w:hAnsi="Times New Roman" w:cs="Times New Roman"/>
          <w:sz w:val="28"/>
          <w:szCs w:val="28"/>
        </w:rPr>
      </w:pPr>
    </w:p>
    <w:p w:rsidR="00421E4A" w:rsidRDefault="00421E4A" w:rsidP="00421E4A">
      <w:pPr>
        <w:spacing w:after="0" w:line="240" w:lineRule="auto"/>
        <w:rPr>
          <w:rFonts w:ascii="Times New Roman" w:hAnsi="Times New Roman" w:cs="Times New Roman"/>
          <w:sz w:val="28"/>
          <w:szCs w:val="28"/>
          <w:lang w:val="uk-UA"/>
        </w:rPr>
      </w:pPr>
    </w:p>
    <w:p w:rsidR="00421E4A" w:rsidRDefault="00421E4A" w:rsidP="00421E4A">
      <w:pPr>
        <w:spacing w:after="0" w:line="240" w:lineRule="auto"/>
        <w:rPr>
          <w:rFonts w:ascii="Times New Roman" w:hAnsi="Times New Roman" w:cs="Times New Roman"/>
          <w:sz w:val="28"/>
          <w:szCs w:val="28"/>
          <w:lang w:val="uk-UA"/>
        </w:rPr>
      </w:pPr>
    </w:p>
    <w:p w:rsidR="00421E4A" w:rsidRDefault="00421E4A" w:rsidP="00421E4A">
      <w:pPr>
        <w:spacing w:after="0" w:line="240" w:lineRule="auto"/>
        <w:rPr>
          <w:rFonts w:ascii="Times New Roman" w:hAnsi="Times New Roman" w:cs="Times New Roman"/>
          <w:sz w:val="28"/>
          <w:szCs w:val="28"/>
          <w:lang w:val="uk-UA"/>
        </w:rPr>
      </w:pPr>
    </w:p>
    <w:p w:rsidR="00421E4A" w:rsidRDefault="00421E4A" w:rsidP="00421E4A">
      <w:pPr>
        <w:spacing w:after="0" w:line="240" w:lineRule="auto"/>
        <w:rPr>
          <w:rFonts w:ascii="Times New Roman" w:hAnsi="Times New Roman" w:cs="Times New Roman"/>
          <w:sz w:val="28"/>
          <w:szCs w:val="28"/>
          <w:lang w:val="uk-UA"/>
        </w:rPr>
      </w:pPr>
    </w:p>
    <w:p w:rsidR="00421E4A" w:rsidRDefault="00421E4A" w:rsidP="00421E4A">
      <w:pPr>
        <w:spacing w:after="0" w:line="240" w:lineRule="auto"/>
        <w:rPr>
          <w:rFonts w:ascii="Times New Roman" w:hAnsi="Times New Roman" w:cs="Times New Roman"/>
          <w:sz w:val="28"/>
          <w:szCs w:val="28"/>
          <w:lang w:val="uk-UA"/>
        </w:rPr>
      </w:pPr>
    </w:p>
    <w:p w:rsidR="00421E4A" w:rsidRDefault="00421E4A" w:rsidP="00421E4A">
      <w:pPr>
        <w:spacing w:after="0" w:line="240" w:lineRule="auto"/>
        <w:rPr>
          <w:rFonts w:ascii="Times New Roman" w:hAnsi="Times New Roman" w:cs="Times New Roman"/>
          <w:sz w:val="28"/>
          <w:szCs w:val="28"/>
          <w:lang w:val="uk-UA"/>
        </w:rPr>
      </w:pPr>
    </w:p>
    <w:p w:rsidR="00421E4A" w:rsidRDefault="00421E4A" w:rsidP="00421E4A">
      <w:pPr>
        <w:spacing w:after="0" w:line="240" w:lineRule="auto"/>
        <w:rPr>
          <w:rFonts w:ascii="Times New Roman" w:hAnsi="Times New Roman" w:cs="Times New Roman"/>
          <w:sz w:val="28"/>
          <w:szCs w:val="28"/>
          <w:lang w:val="uk-UA"/>
        </w:rPr>
      </w:pPr>
    </w:p>
    <w:p w:rsidR="00421E4A" w:rsidRDefault="00421E4A" w:rsidP="00421E4A">
      <w:pPr>
        <w:spacing w:after="0" w:line="240" w:lineRule="auto"/>
        <w:rPr>
          <w:rFonts w:ascii="Times New Roman" w:hAnsi="Times New Roman" w:cs="Times New Roman"/>
          <w:sz w:val="28"/>
          <w:szCs w:val="28"/>
          <w:lang w:val="uk-UA"/>
        </w:rPr>
      </w:pPr>
    </w:p>
    <w:p w:rsidR="00421E4A" w:rsidRDefault="00421E4A" w:rsidP="00421E4A">
      <w:pPr>
        <w:spacing w:after="0" w:line="240" w:lineRule="auto"/>
        <w:rPr>
          <w:rFonts w:ascii="Times New Roman" w:hAnsi="Times New Roman" w:cs="Times New Roman"/>
          <w:sz w:val="28"/>
          <w:szCs w:val="28"/>
          <w:lang w:val="uk-UA"/>
        </w:rPr>
      </w:pPr>
    </w:p>
    <w:p w:rsidR="00421E4A" w:rsidRPr="00421E4A" w:rsidRDefault="00421E4A" w:rsidP="00421E4A">
      <w:pPr>
        <w:spacing w:after="0" w:line="240" w:lineRule="auto"/>
        <w:rPr>
          <w:rFonts w:ascii="Times New Roman" w:hAnsi="Times New Roman" w:cs="Times New Roman"/>
          <w:sz w:val="28"/>
          <w:szCs w:val="28"/>
          <w:lang w:val="uk-UA"/>
        </w:rPr>
      </w:pPr>
    </w:p>
    <w:p w:rsidR="00421E4A" w:rsidRPr="00D7398E" w:rsidRDefault="00421E4A" w:rsidP="00421E4A">
      <w:pPr>
        <w:spacing w:after="0" w:line="240" w:lineRule="auto"/>
        <w:jc w:val="both"/>
        <w:rPr>
          <w:rFonts w:ascii="Times New Roman" w:hAnsi="Times New Roman" w:cs="Times New Roman"/>
          <w:sz w:val="20"/>
          <w:szCs w:val="20"/>
          <w:lang w:val="uk-UA"/>
        </w:rPr>
      </w:pPr>
      <w:r w:rsidRPr="00D7398E">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D7398E">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D7398E">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D7398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D7398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D7398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D7398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421E4A" w:rsidRPr="00EA716F" w:rsidRDefault="00421E4A" w:rsidP="00421E4A">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421E4A" w:rsidRPr="007129AA" w:rsidRDefault="00421E4A" w:rsidP="00421E4A"/>
    <w:p w:rsidR="00421E4A" w:rsidRPr="00421E4A" w:rsidRDefault="00421E4A" w:rsidP="007C2C13">
      <w:pPr>
        <w:spacing w:after="0" w:line="240" w:lineRule="auto"/>
        <w:ind w:firstLine="567"/>
        <w:jc w:val="both"/>
        <w:rPr>
          <w:rFonts w:ascii="Times New Roman" w:hAnsi="Times New Roman" w:cs="Times New Roman"/>
          <w:sz w:val="28"/>
          <w:szCs w:val="28"/>
        </w:rPr>
      </w:pPr>
    </w:p>
    <w:sectPr w:rsidR="00421E4A" w:rsidRPr="00421E4A" w:rsidSect="00F04A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C13"/>
    <w:rsid w:val="00421E4A"/>
    <w:rsid w:val="00634AE7"/>
    <w:rsid w:val="00727B2B"/>
    <w:rsid w:val="007C2C13"/>
    <w:rsid w:val="008120C9"/>
    <w:rsid w:val="00D7398E"/>
    <w:rsid w:val="00F04A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C2C1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C2C13"/>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421E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1E4A"/>
    <w:rPr>
      <w:rFonts w:ascii="Tahoma" w:hAnsi="Tahoma" w:cs="Tahoma"/>
      <w:sz w:val="16"/>
      <w:szCs w:val="16"/>
    </w:rPr>
  </w:style>
  <w:style w:type="character" w:customStyle="1" w:styleId="z-label">
    <w:name w:val="z-label"/>
    <w:basedOn w:val="a0"/>
    <w:rsid w:val="00421E4A"/>
  </w:style>
  <w:style w:type="character" w:styleId="a5">
    <w:name w:val="Hyperlink"/>
    <w:uiPriority w:val="99"/>
    <w:rsid w:val="00421E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C2C1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C2C13"/>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421E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1E4A"/>
    <w:rPr>
      <w:rFonts w:ascii="Tahoma" w:hAnsi="Tahoma" w:cs="Tahoma"/>
      <w:sz w:val="16"/>
      <w:szCs w:val="16"/>
    </w:rPr>
  </w:style>
  <w:style w:type="character" w:customStyle="1" w:styleId="z-label">
    <w:name w:val="z-label"/>
    <w:basedOn w:val="a0"/>
    <w:rsid w:val="00421E4A"/>
  </w:style>
  <w:style w:type="character" w:styleId="a5">
    <w:name w:val="Hyperlink"/>
    <w:uiPriority w:val="99"/>
    <w:rsid w:val="00421E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31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2192</Words>
  <Characters>1251</Characters>
  <Application>Microsoft Office Word</Application>
  <DocSecurity>4</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2022-07-25T08:53:00Z</dcterms:created>
  <dcterms:modified xsi:type="dcterms:W3CDTF">2022-07-25T08:53:00Z</dcterms:modified>
</cp:coreProperties>
</file>